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84D7" w14:textId="26C58D1A" w:rsidR="00D172C1" w:rsidRDefault="00D172C1">
      <w:pPr>
        <w:rPr>
          <w:sz w:val="20"/>
          <w:szCs w:val="20"/>
        </w:rPr>
      </w:pPr>
      <w:r>
        <w:rPr>
          <w:sz w:val="20"/>
          <w:szCs w:val="20"/>
        </w:rPr>
        <w:t>In attendance- Synda Jepsen, Dennis Leonard, Randy Vogt, Sue Knop and Don Poggen</w:t>
      </w:r>
      <w:r w:rsidR="00CC15A6">
        <w:rPr>
          <w:sz w:val="20"/>
          <w:szCs w:val="20"/>
        </w:rPr>
        <w:t>see</w:t>
      </w:r>
    </w:p>
    <w:p w14:paraId="68320BE8" w14:textId="6AB880D9" w:rsidR="00CC15A6" w:rsidRDefault="00CC15A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Others attending: Luke Collins and Gary Brummer</w:t>
      </w:r>
    </w:p>
    <w:p w14:paraId="33B826DE" w14:textId="3CB787B2" w:rsidR="00B86B56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>Call to order: 6pm</w:t>
      </w:r>
    </w:p>
    <w:p w14:paraId="41E14A91" w14:textId="59579BD7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>Agenda approved: Motion Dennis; 2</w:t>
      </w:r>
      <w:r w:rsidRPr="00D172C1">
        <w:rPr>
          <w:sz w:val="20"/>
          <w:szCs w:val="20"/>
          <w:vertAlign w:val="superscript"/>
        </w:rPr>
        <w:t>nd</w:t>
      </w:r>
      <w:r w:rsidRPr="00D172C1">
        <w:rPr>
          <w:sz w:val="20"/>
          <w:szCs w:val="20"/>
        </w:rPr>
        <w:t xml:space="preserve"> Sue</w:t>
      </w:r>
    </w:p>
    <w:p w14:paraId="4B7F7500" w14:textId="2620F4AF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>Minutes Approved: Motion Sue; 2</w:t>
      </w:r>
      <w:r w:rsidRPr="00D172C1">
        <w:rPr>
          <w:sz w:val="20"/>
          <w:szCs w:val="20"/>
          <w:vertAlign w:val="superscript"/>
        </w:rPr>
        <w:t>nd</w:t>
      </w:r>
      <w:r w:rsidRPr="00D172C1">
        <w:rPr>
          <w:sz w:val="20"/>
          <w:szCs w:val="20"/>
        </w:rPr>
        <w:t xml:space="preserve"> Synda</w:t>
      </w:r>
    </w:p>
    <w:p w14:paraId="25BAE836" w14:textId="01D366F2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>Billing Report Approved: Motion Randy; 2</w:t>
      </w:r>
      <w:r w:rsidRPr="00D172C1">
        <w:rPr>
          <w:sz w:val="20"/>
          <w:szCs w:val="20"/>
          <w:vertAlign w:val="superscript"/>
        </w:rPr>
        <w:t>nd</w:t>
      </w:r>
      <w:r w:rsidRPr="00D172C1">
        <w:rPr>
          <w:sz w:val="20"/>
          <w:szCs w:val="20"/>
        </w:rPr>
        <w:t xml:space="preserve"> Don</w:t>
      </w:r>
    </w:p>
    <w:p w14:paraId="5B4B48B2" w14:textId="07AEC190" w:rsidR="00CA2A40" w:rsidRPr="00CC15A6" w:rsidRDefault="00CA2A40">
      <w:pPr>
        <w:rPr>
          <w:sz w:val="20"/>
          <w:szCs w:val="20"/>
          <w:u w:val="single"/>
        </w:rPr>
      </w:pPr>
      <w:r w:rsidRPr="00CC15A6">
        <w:rPr>
          <w:sz w:val="20"/>
          <w:szCs w:val="20"/>
          <w:u w:val="single"/>
        </w:rPr>
        <w:t xml:space="preserve">Secondary: </w:t>
      </w:r>
    </w:p>
    <w:p w14:paraId="19F23E83" w14:textId="008A5047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  <w:t xml:space="preserve">Discussed purchasing items on the </w:t>
      </w:r>
      <w:proofErr w:type="spellStart"/>
      <w:r w:rsidRPr="00D172C1">
        <w:rPr>
          <w:sz w:val="20"/>
          <w:szCs w:val="20"/>
        </w:rPr>
        <w:t>Sinnot</w:t>
      </w:r>
      <w:proofErr w:type="spellEnd"/>
      <w:r w:rsidRPr="00D172C1">
        <w:rPr>
          <w:sz w:val="20"/>
          <w:szCs w:val="20"/>
        </w:rPr>
        <w:t xml:space="preserve"> estate auction. </w:t>
      </w:r>
    </w:p>
    <w:p w14:paraId="1AC0B0D7" w14:textId="46F338AE" w:rsidR="00CA2A40" w:rsidRPr="00D172C1" w:rsidRDefault="00CA2A40">
      <w:pPr>
        <w:rPr>
          <w:sz w:val="20"/>
          <w:szCs w:val="20"/>
          <w:u w:val="single"/>
        </w:rPr>
      </w:pPr>
      <w:r w:rsidRPr="00D172C1">
        <w:rPr>
          <w:sz w:val="20"/>
          <w:szCs w:val="20"/>
          <w:u w:val="single"/>
        </w:rPr>
        <w:t>ICCB update:</w:t>
      </w:r>
    </w:p>
    <w:p w14:paraId="4E3C838C" w14:textId="6FD2EC56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  <w:t>Brown prop:</w:t>
      </w:r>
    </w:p>
    <w:p w14:paraId="619EE64C" w14:textId="61E43A93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  <w:t>Ordered new appraisal and should receive it mid-July</w:t>
      </w:r>
    </w:p>
    <w:p w14:paraId="4702CDFC" w14:textId="14894EE1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  <w:t>Equipment updates</w:t>
      </w:r>
    </w:p>
    <w:p w14:paraId="0E9733E6" w14:textId="7C212CB8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</w:r>
      <w:r w:rsidR="00D172C1">
        <w:rPr>
          <w:sz w:val="20"/>
          <w:szCs w:val="20"/>
        </w:rPr>
        <w:t xml:space="preserve">- </w:t>
      </w:r>
      <w:r w:rsidRPr="00D172C1">
        <w:rPr>
          <w:sz w:val="20"/>
          <w:szCs w:val="20"/>
        </w:rPr>
        <w:t>Purchased the John deere mower that was on lease after the contract ended</w:t>
      </w:r>
    </w:p>
    <w:p w14:paraId="0FCBFF92" w14:textId="1FBD8E60" w:rsidR="00CA2A40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</w:r>
      <w:r w:rsidR="00D172C1">
        <w:rPr>
          <w:sz w:val="20"/>
          <w:szCs w:val="20"/>
        </w:rPr>
        <w:t xml:space="preserve">- </w:t>
      </w:r>
      <w:r w:rsidRPr="00D172C1">
        <w:rPr>
          <w:sz w:val="20"/>
          <w:szCs w:val="20"/>
        </w:rPr>
        <w:t>Will make a large 1</w:t>
      </w:r>
      <w:r w:rsidRPr="00D172C1">
        <w:rPr>
          <w:sz w:val="20"/>
          <w:szCs w:val="20"/>
          <w:vertAlign w:val="superscript"/>
        </w:rPr>
        <w:t>st</w:t>
      </w:r>
      <w:r w:rsidRPr="00D172C1">
        <w:rPr>
          <w:sz w:val="20"/>
          <w:szCs w:val="20"/>
        </w:rPr>
        <w:t xml:space="preserve"> payment for the Kubota mower from Alta implement with </w:t>
      </w: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</w:r>
      <w:r w:rsidR="00D172C1">
        <w:rPr>
          <w:sz w:val="20"/>
          <w:szCs w:val="20"/>
        </w:rPr>
        <w:tab/>
      </w:r>
      <w:r w:rsidRPr="00D172C1">
        <w:rPr>
          <w:sz w:val="20"/>
          <w:szCs w:val="20"/>
        </w:rPr>
        <w:t xml:space="preserve">the remaining general basic budget. </w:t>
      </w:r>
    </w:p>
    <w:p w14:paraId="6D9A65E7" w14:textId="2CB84622" w:rsidR="00D172C1" w:rsidRPr="00D172C1" w:rsidRDefault="00D172C1" w:rsidP="00D172C1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- We are planning to purchase Secondary road’s older track skid loader in FY28 for the trade value of that machine. Purchasing a smaller/newer machine would be more expensive and may limit tis use. </w:t>
      </w:r>
      <w:r w:rsidR="00CC15A6">
        <w:rPr>
          <w:sz w:val="20"/>
          <w:szCs w:val="20"/>
        </w:rPr>
        <w:t xml:space="preserve">Gary suggested that we would want a machine with at least 2500lb lifting capacity. </w:t>
      </w:r>
    </w:p>
    <w:p w14:paraId="3B519658" w14:textId="67D6856B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  <w:t>Beach cleaning</w:t>
      </w:r>
    </w:p>
    <w:p w14:paraId="65386C17" w14:textId="3C863F30" w:rsidR="00CA2A40" w:rsidRPr="00D172C1" w:rsidRDefault="00CA2A40">
      <w:pPr>
        <w:rPr>
          <w:sz w:val="20"/>
          <w:szCs w:val="20"/>
        </w:rPr>
      </w:pPr>
      <w:r w:rsidRPr="00D172C1">
        <w:rPr>
          <w:sz w:val="20"/>
          <w:szCs w:val="20"/>
        </w:rPr>
        <w:tab/>
      </w:r>
      <w:r w:rsidRPr="00D172C1">
        <w:rPr>
          <w:sz w:val="20"/>
          <w:szCs w:val="20"/>
        </w:rPr>
        <w:tab/>
        <w:t xml:space="preserve">Started grooming the beach and discussed using chemicals to remove muck </w:t>
      </w:r>
      <w:r w:rsidRPr="00D172C1">
        <w:rPr>
          <w:sz w:val="20"/>
          <w:szCs w:val="20"/>
        </w:rPr>
        <w:tab/>
      </w:r>
    </w:p>
    <w:p w14:paraId="0DEBEB78" w14:textId="7113BA4C" w:rsidR="00CA2A40" w:rsidRPr="00D172C1" w:rsidRDefault="00CA2A40" w:rsidP="00D172C1">
      <w:pPr>
        <w:ind w:left="2160"/>
        <w:rPr>
          <w:sz w:val="20"/>
          <w:szCs w:val="20"/>
        </w:rPr>
      </w:pPr>
      <w:r w:rsidRPr="00D172C1">
        <w:rPr>
          <w:sz w:val="20"/>
          <w:szCs w:val="20"/>
        </w:rPr>
        <w:t xml:space="preserve">but Ben Wallace with the DNR said that the </w:t>
      </w:r>
      <w:r w:rsidR="00D172C1" w:rsidRPr="00D172C1">
        <w:rPr>
          <w:sz w:val="20"/>
          <w:szCs w:val="20"/>
        </w:rPr>
        <w:t xml:space="preserve">product uses naturally occurring bacteria that will likely be tied up by </w:t>
      </w:r>
      <w:proofErr w:type="gramStart"/>
      <w:r w:rsidR="00D172C1" w:rsidRPr="00D172C1">
        <w:rPr>
          <w:sz w:val="20"/>
          <w:szCs w:val="20"/>
        </w:rPr>
        <w:t>all of</w:t>
      </w:r>
      <w:proofErr w:type="gramEnd"/>
      <w:r w:rsidR="00D172C1" w:rsidRPr="00D172C1">
        <w:rPr>
          <w:sz w:val="20"/>
          <w:szCs w:val="20"/>
        </w:rPr>
        <w:t xml:space="preserve"> the other organic material that is in the lake. He suggested using an aeration system that disturbs the bottom, but this would require a power supply. </w:t>
      </w:r>
    </w:p>
    <w:p w14:paraId="18248315" w14:textId="4E7C3C61" w:rsidR="00CA2A40" w:rsidRPr="00D172C1" w:rsidRDefault="00D172C1">
      <w:pPr>
        <w:rPr>
          <w:sz w:val="20"/>
          <w:szCs w:val="20"/>
        </w:rPr>
      </w:pPr>
      <w:r w:rsidRPr="00D172C1">
        <w:rPr>
          <w:sz w:val="20"/>
          <w:szCs w:val="20"/>
        </w:rPr>
        <w:tab/>
        <w:t xml:space="preserve">Honeysuckle removal and treatment- </w:t>
      </w:r>
    </w:p>
    <w:p w14:paraId="41B86E7F" w14:textId="77777777" w:rsidR="00CC15A6" w:rsidRDefault="00D172C1" w:rsidP="00CC15A6">
      <w:pPr>
        <w:ind w:left="1440"/>
        <w:rPr>
          <w:sz w:val="20"/>
          <w:szCs w:val="20"/>
        </w:rPr>
      </w:pPr>
      <w:r w:rsidRPr="00D172C1">
        <w:rPr>
          <w:sz w:val="20"/>
          <w:szCs w:val="20"/>
        </w:rPr>
        <w:t xml:space="preserve">We purchased some chemicals with remaining FY budget to spray as foliar and stump treatment. </w:t>
      </w:r>
    </w:p>
    <w:p w14:paraId="3ACC5D4F" w14:textId="3757E351" w:rsidR="00CC15A6" w:rsidRDefault="00CC15A6" w:rsidP="00CC15A6">
      <w:pPr>
        <w:ind w:left="1440"/>
        <w:rPr>
          <w:sz w:val="20"/>
          <w:szCs w:val="20"/>
        </w:rPr>
      </w:pPr>
      <w:r>
        <w:rPr>
          <w:sz w:val="20"/>
          <w:szCs w:val="20"/>
        </w:rPr>
        <w:t>Gary offered to supply a 2.5-gal jug of Liberty (non-selective herbicide) to treat plants to see if it is more effective on honeysuckle than glyphosate(roundup)</w:t>
      </w:r>
    </w:p>
    <w:p w14:paraId="5DB6BD13" w14:textId="4680573F" w:rsidR="00CC15A6" w:rsidRDefault="00CC15A6" w:rsidP="00CC15A6">
      <w:pPr>
        <w:rPr>
          <w:sz w:val="20"/>
          <w:szCs w:val="20"/>
        </w:rPr>
      </w:pPr>
      <w:r>
        <w:rPr>
          <w:sz w:val="20"/>
          <w:szCs w:val="20"/>
        </w:rPr>
        <w:tab/>
        <w:t>Cabin rentals- Sunday check-ins</w:t>
      </w:r>
    </w:p>
    <w:p w14:paraId="4499099D" w14:textId="0AD1CECE" w:rsidR="00CC15A6" w:rsidRDefault="00CC15A6" w:rsidP="00CC15A6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To avoid Sunday switchover at the cabins MCP gives the option to remove Sunday check-in. The board agreed to remove Sunday check-in since it is not used often, and guests can still reserve Sunday if they have already booked the weekend. </w:t>
      </w:r>
    </w:p>
    <w:p w14:paraId="38D824C2" w14:textId="79EED40E" w:rsidR="00CC15A6" w:rsidRDefault="00CC15A6" w:rsidP="00633C4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Open discussion- Lodge donation for foundation raffle and Farm to Table in IG. Cabin donations to heritage fishing </w:t>
      </w:r>
      <w:r w:rsidR="00633C40">
        <w:rPr>
          <w:sz w:val="20"/>
          <w:szCs w:val="20"/>
        </w:rPr>
        <w:t xml:space="preserve">  tourney. </w:t>
      </w:r>
    </w:p>
    <w:p w14:paraId="707A530D" w14:textId="2C93BB4A" w:rsidR="00CC15A6" w:rsidRPr="00D172C1" w:rsidRDefault="00633C40" w:rsidP="006D60B4">
      <w:pPr>
        <w:ind w:left="720"/>
        <w:rPr>
          <w:sz w:val="20"/>
          <w:szCs w:val="20"/>
        </w:rPr>
      </w:pPr>
      <w:r>
        <w:rPr>
          <w:sz w:val="20"/>
          <w:szCs w:val="20"/>
        </w:rPr>
        <w:t>Adjournment: 8:30pm- next meeting July 6</w:t>
      </w:r>
      <w:r w:rsidRPr="00633C40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6pm at the center. </w:t>
      </w:r>
    </w:p>
    <w:sectPr w:rsidR="00CC15A6" w:rsidRPr="00D172C1" w:rsidSect="00CC15A6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40F3" w14:textId="77777777" w:rsidR="00910D51" w:rsidRDefault="00910D51" w:rsidP="00CA2A40">
      <w:pPr>
        <w:spacing w:after="0" w:line="240" w:lineRule="auto"/>
      </w:pPr>
      <w:r>
        <w:separator/>
      </w:r>
    </w:p>
  </w:endnote>
  <w:endnote w:type="continuationSeparator" w:id="0">
    <w:p w14:paraId="4C529B97" w14:textId="77777777" w:rsidR="00910D51" w:rsidRDefault="00910D51" w:rsidP="00CA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C29DD" w14:textId="77777777" w:rsidR="00910D51" w:rsidRDefault="00910D51" w:rsidP="00CA2A40">
      <w:pPr>
        <w:spacing w:after="0" w:line="240" w:lineRule="auto"/>
      </w:pPr>
      <w:r>
        <w:separator/>
      </w:r>
    </w:p>
  </w:footnote>
  <w:footnote w:type="continuationSeparator" w:id="0">
    <w:p w14:paraId="51A6EB5B" w14:textId="77777777" w:rsidR="00910D51" w:rsidRDefault="00910D51" w:rsidP="00CA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A4B2" w14:textId="701AA7E0" w:rsidR="00CA2A40" w:rsidRDefault="00CA2A40" w:rsidP="00CA2A40">
    <w:pPr>
      <w:pStyle w:val="Header"/>
      <w:jc w:val="center"/>
    </w:pPr>
    <w:r>
      <w:t>ICCB meeting</w:t>
    </w:r>
  </w:p>
  <w:p w14:paraId="386044E0" w14:textId="28B173A6" w:rsidR="00CA2A40" w:rsidRDefault="00CA2A40" w:rsidP="00CA2A40">
    <w:pPr>
      <w:pStyle w:val="Header"/>
      <w:jc w:val="center"/>
    </w:pPr>
    <w:r>
      <w:t>June 10</w:t>
    </w:r>
    <w:r w:rsidRPr="00CA2A40">
      <w:rPr>
        <w:vertAlign w:val="superscript"/>
      </w:rPr>
      <w:t>th</w:t>
    </w:r>
    <w:proofErr w:type="gramStart"/>
    <w:r>
      <w:t xml:space="preserve"> 2026</w:t>
    </w:r>
    <w:proofErr w:type="gramEnd"/>
  </w:p>
  <w:p w14:paraId="251B4A6E" w14:textId="23031795" w:rsidR="00CA2A40" w:rsidRPr="00CA2A40" w:rsidRDefault="00CA2A40" w:rsidP="00CA2A40">
    <w:pPr>
      <w:pStyle w:val="Header"/>
      <w:jc w:val="center"/>
    </w:pPr>
    <w:r>
      <w:t>Ida County Conservation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07"/>
    <w:rsid w:val="00213807"/>
    <w:rsid w:val="00633C40"/>
    <w:rsid w:val="006616D6"/>
    <w:rsid w:val="006D60B4"/>
    <w:rsid w:val="008235E4"/>
    <w:rsid w:val="00880FBD"/>
    <w:rsid w:val="00910D51"/>
    <w:rsid w:val="0091726F"/>
    <w:rsid w:val="00B86B56"/>
    <w:rsid w:val="00CA2A40"/>
    <w:rsid w:val="00CC15A6"/>
    <w:rsid w:val="00D1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475D2"/>
  <w15:chartTrackingRefBased/>
  <w15:docId w15:val="{4EE45400-6614-4031-A69A-12B061F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2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40"/>
  </w:style>
  <w:style w:type="paragraph" w:styleId="Footer">
    <w:name w:val="footer"/>
    <w:basedOn w:val="Normal"/>
    <w:link w:val="FooterChar"/>
    <w:uiPriority w:val="99"/>
    <w:unhideWhenUsed/>
    <w:rsid w:val="00CA2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Collins</dc:creator>
  <cp:keywords/>
  <dc:description/>
  <cp:lastModifiedBy>Lucas Collins</cp:lastModifiedBy>
  <cp:revision>2</cp:revision>
  <dcterms:created xsi:type="dcterms:W3CDTF">2026-07-07T13:36:00Z</dcterms:created>
  <dcterms:modified xsi:type="dcterms:W3CDTF">2026-07-07T16:05:00Z</dcterms:modified>
</cp:coreProperties>
</file>